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附件3：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数学学院</w:t>
      </w:r>
      <w:r>
        <w:rPr>
          <w:rFonts w:hint="eastAsia" w:ascii="黑体" w:hAnsi="黑体" w:eastAsia="黑体"/>
          <w:b/>
          <w:sz w:val="32"/>
          <w:szCs w:val="32"/>
        </w:rPr>
        <w:t>三好学生标兵申请条件</w:t>
      </w:r>
    </w:p>
    <w:p>
      <w:pPr>
        <w:spacing w:line="6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符合国家奖学金评审条件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体测成绩暂不做要求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/>
          <w:bCs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</w:rPr>
        <w:t>同时符合以下条件之一者可提出申请，最终经学院评选择优推荐参加学校“三好学生标兵</w:t>
      </w:r>
      <w:r>
        <w:rPr>
          <w:rFonts w:hint="eastAsia" w:ascii="仿宋_GB2312" w:eastAsia="仿宋_GB2312"/>
          <w:sz w:val="28"/>
          <w:szCs w:val="28"/>
          <w:lang w:eastAsia="zh-CN"/>
        </w:rPr>
        <w:t>”</w:t>
      </w:r>
      <w:r>
        <w:rPr>
          <w:rFonts w:hint="eastAsia" w:ascii="仿宋_GB2312" w:eastAsia="仿宋_GB2312"/>
          <w:sz w:val="28"/>
          <w:szCs w:val="28"/>
        </w:rPr>
        <w:t>的评选。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1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本学年度荣获省级以上“三好学生”或“优秀学生干部”等具有重大影响的荣誉称号；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2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必修课单科首次成绩</w:t>
      </w:r>
      <w:r>
        <w:rPr>
          <w:rFonts w:ascii="Times New Roman" w:hAnsi="Times New Roman" w:eastAsia="仿宋_GB2312"/>
          <w:sz w:val="28"/>
          <w:szCs w:val="28"/>
        </w:rPr>
        <w:t>90</w:t>
      </w:r>
      <w:r>
        <w:rPr>
          <w:rFonts w:hint="eastAsia" w:ascii="仿宋_GB2312" w:eastAsia="仿宋_GB2312"/>
          <w:sz w:val="28"/>
          <w:szCs w:val="28"/>
        </w:rPr>
        <w:t>分以上（含</w:t>
      </w:r>
      <w:r>
        <w:rPr>
          <w:rFonts w:ascii="Times New Roman" w:hAnsi="Times New Roman" w:eastAsia="仿宋_GB2312"/>
          <w:sz w:val="28"/>
          <w:szCs w:val="28"/>
        </w:rPr>
        <w:t>90</w:t>
      </w:r>
      <w:r>
        <w:rPr>
          <w:rFonts w:hint="eastAsia" w:ascii="仿宋_GB2312" w:eastAsia="仿宋_GB2312"/>
          <w:sz w:val="28"/>
          <w:szCs w:val="28"/>
        </w:rPr>
        <w:t>分）；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3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获得国际级科技学术竞赛或科技成果奖（含个人项目和集体项目）前二名（或二等奖及以上）；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4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获得国家级科技学术竞赛或科技成果第一名（或一等奖）的个人项目或集体项目的主要负责人；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5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获得国家级科技学术竞赛或科技成果第二名（或二等奖及以上）的个人项目或集体项目排名第一的负责人；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6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获得省级科技竞赛或科技成果第二名（或二等奖及以上）的个人项目或集体项目排名第一的负责人；</w:t>
      </w:r>
    </w:p>
    <w:p>
      <w:pPr>
        <w:spacing w:line="6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7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以第一作者发表</w:t>
      </w:r>
      <w:r>
        <w:rPr>
          <w:rFonts w:ascii="Times New Roman" w:hAnsi="Times New Roman" w:eastAsia="仿宋_GB2312"/>
          <w:sz w:val="28"/>
          <w:szCs w:val="28"/>
        </w:rPr>
        <w:t>1</w:t>
      </w:r>
      <w:r>
        <w:rPr>
          <w:rFonts w:hint="eastAsia" w:ascii="仿宋_GB2312" w:eastAsia="仿宋_GB2312"/>
          <w:sz w:val="28"/>
          <w:szCs w:val="28"/>
        </w:rPr>
        <w:t>篇以上（含</w:t>
      </w:r>
      <w:r>
        <w:rPr>
          <w:rFonts w:ascii="Times New Roman" w:hAnsi="Times New Roman" w:eastAsia="仿宋_GB2312"/>
          <w:sz w:val="28"/>
          <w:szCs w:val="28"/>
        </w:rPr>
        <w:t>1</w:t>
      </w:r>
      <w:r>
        <w:rPr>
          <w:rFonts w:hint="eastAsia" w:ascii="仿宋_GB2312" w:eastAsia="仿宋_GB2312"/>
          <w:sz w:val="28"/>
          <w:szCs w:val="28"/>
        </w:rPr>
        <w:t>篇）</w:t>
      </w:r>
      <w:r>
        <w:rPr>
          <w:rFonts w:ascii="Times New Roman" w:hAnsi="Times New Roman" w:eastAsia="仿宋_GB2312"/>
          <w:sz w:val="28"/>
          <w:szCs w:val="28"/>
        </w:rPr>
        <w:t>SCI</w:t>
      </w:r>
      <w:r>
        <w:rPr>
          <w:rFonts w:hint="eastAsia" w:ascii="仿宋_GB2312" w:eastAsia="仿宋_GB2312"/>
          <w:sz w:val="28"/>
          <w:szCs w:val="28"/>
        </w:rPr>
        <w:t>收录论文、</w:t>
      </w:r>
      <w:r>
        <w:rPr>
          <w:rFonts w:ascii="仿宋_GB2312" w:eastAsia="仿宋_GB2312"/>
          <w:sz w:val="28"/>
          <w:szCs w:val="28"/>
        </w:rPr>
        <w:t>EI</w:t>
      </w:r>
      <w:r>
        <w:rPr>
          <w:rFonts w:hint="eastAsia" w:ascii="仿宋_GB2312" w:eastAsia="仿宋_GB2312"/>
          <w:sz w:val="28"/>
          <w:szCs w:val="28"/>
        </w:rPr>
        <w:t>光盘版收录期刊论文、人文社会科学重要期刊中的</w:t>
      </w:r>
      <w:r>
        <w:rPr>
          <w:rFonts w:hint="eastAsia" w:ascii="宋体" w:hAnsi="宋体" w:cs="宋体"/>
          <w:sz w:val="28"/>
          <w:szCs w:val="28"/>
        </w:rPr>
        <w:t>Ⅱ</w:t>
      </w:r>
      <w:r>
        <w:rPr>
          <w:rFonts w:hint="eastAsia" w:ascii="仿宋_GB2312" w:eastAsia="仿宋_GB2312"/>
          <w:sz w:val="28"/>
          <w:szCs w:val="28"/>
        </w:rPr>
        <w:t>类期刊论文；以第一作者发表</w:t>
      </w:r>
      <w:r>
        <w:rPr>
          <w:rFonts w:ascii="Times New Roman" w:hAnsi="Times New Roman" w:eastAsia="仿宋_GB2312"/>
          <w:sz w:val="28"/>
          <w:szCs w:val="28"/>
        </w:rPr>
        <w:t>2</w:t>
      </w:r>
      <w:r>
        <w:rPr>
          <w:rFonts w:hint="eastAsia" w:ascii="仿宋_GB2312" w:eastAsia="仿宋_GB2312"/>
          <w:sz w:val="28"/>
          <w:szCs w:val="28"/>
        </w:rPr>
        <w:t>篇以上（含</w:t>
      </w:r>
      <w:r>
        <w:rPr>
          <w:rFonts w:ascii="Times New Roman" w:hAnsi="Times New Roman" w:eastAsia="仿宋_GB2312"/>
          <w:sz w:val="28"/>
          <w:szCs w:val="28"/>
        </w:rPr>
        <w:t>2</w:t>
      </w:r>
      <w:r>
        <w:rPr>
          <w:rFonts w:hint="eastAsia" w:ascii="仿宋_GB2312" w:eastAsia="仿宋_GB2312"/>
          <w:sz w:val="28"/>
          <w:szCs w:val="28"/>
        </w:rPr>
        <w:t>篇）</w:t>
      </w:r>
      <w:r>
        <w:rPr>
          <w:rFonts w:ascii="Times New Roman" w:hAnsi="Times New Roman" w:eastAsia="仿宋_GB2312"/>
          <w:sz w:val="28"/>
          <w:szCs w:val="28"/>
        </w:rPr>
        <w:t>EI</w:t>
      </w:r>
      <w:r>
        <w:rPr>
          <w:rFonts w:hint="eastAsia" w:ascii="仿宋_GB2312" w:eastAsia="仿宋_GB2312"/>
          <w:sz w:val="28"/>
          <w:szCs w:val="28"/>
        </w:rPr>
        <w:t>光盘版收录的其它论文、</w:t>
      </w:r>
      <w:r>
        <w:rPr>
          <w:rFonts w:ascii="Times New Roman" w:hAnsi="Times New Roman" w:eastAsia="仿宋_GB2312"/>
          <w:sz w:val="28"/>
          <w:szCs w:val="28"/>
        </w:rPr>
        <w:t>ISSHP</w:t>
      </w:r>
      <w:r>
        <w:rPr>
          <w:rFonts w:hint="eastAsia" w:ascii="仿宋_GB2312" w:eastAsia="仿宋_GB2312"/>
          <w:sz w:val="28"/>
          <w:szCs w:val="28"/>
        </w:rPr>
        <w:t>收录的论文、中文人文社会科学重要期刊中的</w:t>
      </w:r>
      <w:r>
        <w:rPr>
          <w:rFonts w:hint="eastAsia" w:ascii="宋体" w:hAnsi="宋体" w:cs="宋体"/>
          <w:sz w:val="28"/>
          <w:szCs w:val="28"/>
        </w:rPr>
        <w:t>Ⅲ</w:t>
      </w:r>
      <w:r>
        <w:rPr>
          <w:rFonts w:hint="eastAsia" w:ascii="仿宋_GB2312" w:eastAsia="仿宋_GB2312"/>
          <w:sz w:val="28"/>
          <w:szCs w:val="28"/>
        </w:rPr>
        <w:t>类期刊论文；以第一作者发表</w:t>
      </w:r>
      <w:r>
        <w:rPr>
          <w:rFonts w:ascii="Times New Roman" w:hAnsi="Times New Roman" w:eastAsia="仿宋_GB2312"/>
          <w:sz w:val="28"/>
          <w:szCs w:val="28"/>
        </w:rPr>
        <w:t>3</w:t>
      </w:r>
      <w:r>
        <w:rPr>
          <w:rFonts w:hint="eastAsia" w:ascii="仿宋_GB2312" w:eastAsia="仿宋_GB2312"/>
          <w:sz w:val="28"/>
          <w:szCs w:val="28"/>
        </w:rPr>
        <w:t>篇以上（含</w:t>
      </w:r>
      <w:r>
        <w:rPr>
          <w:rFonts w:ascii="Times New Roman" w:hAnsi="Times New Roman" w:eastAsia="仿宋_GB2312"/>
          <w:sz w:val="28"/>
          <w:szCs w:val="28"/>
        </w:rPr>
        <w:t>3</w:t>
      </w:r>
      <w:r>
        <w:rPr>
          <w:rFonts w:hint="eastAsia" w:ascii="仿宋_GB2312" w:eastAsia="仿宋_GB2312"/>
          <w:sz w:val="28"/>
          <w:szCs w:val="28"/>
        </w:rPr>
        <w:t>篇）中文核心期刊、</w:t>
      </w:r>
      <w:r>
        <w:rPr>
          <w:rFonts w:ascii="Times New Roman" w:hAnsi="Times New Roman" w:eastAsia="仿宋_GB2312"/>
          <w:sz w:val="28"/>
          <w:szCs w:val="28"/>
        </w:rPr>
        <w:t>ISTP</w:t>
      </w:r>
      <w:r>
        <w:rPr>
          <w:rFonts w:hint="eastAsia" w:ascii="仿宋_GB2312" w:eastAsia="仿宋_GB2312"/>
          <w:sz w:val="28"/>
          <w:szCs w:val="28"/>
        </w:rPr>
        <w:t>收录的论文；</w:t>
      </w:r>
    </w:p>
    <w:p>
      <w:pPr>
        <w:spacing w:line="600" w:lineRule="exact"/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/>
          <w:sz w:val="28"/>
          <w:szCs w:val="28"/>
        </w:rPr>
        <w:t>(</w:t>
      </w:r>
      <w:r>
        <w:rPr>
          <w:rFonts w:ascii="Times New Roman" w:hAnsi="Times New Roman" w:eastAsia="仿宋_GB2312"/>
          <w:sz w:val="28"/>
          <w:szCs w:val="28"/>
        </w:rPr>
        <w:t>8</w:t>
      </w:r>
      <w:r>
        <w:rPr>
          <w:rFonts w:ascii="仿宋_GB2312" w:eastAsia="仿宋_GB2312"/>
          <w:sz w:val="28"/>
          <w:szCs w:val="28"/>
        </w:rPr>
        <w:t>)</w:t>
      </w:r>
      <w:r>
        <w:rPr>
          <w:rFonts w:hint="eastAsia" w:ascii="仿宋_GB2312" w:eastAsia="仿宋_GB2312"/>
          <w:sz w:val="28"/>
          <w:szCs w:val="28"/>
        </w:rPr>
        <w:t>有实用价值的个人专利（需有专利授权证书）</w:t>
      </w:r>
      <w:r>
        <w:rPr>
          <w:rFonts w:hint="eastAsia" w:ascii="仿宋_GB2312" w:eastAsia="仿宋_GB2312"/>
          <w:sz w:val="28"/>
          <w:szCs w:val="28"/>
          <w:lang w:eastAsia="zh-CN"/>
        </w:rPr>
        <w:t>；</w:t>
      </w:r>
    </w:p>
    <w:p>
      <w:pPr>
        <w:spacing w:line="600" w:lineRule="exact"/>
        <w:ind w:firstLine="560" w:firstLineChars="200"/>
        <w:rPr>
          <w:rFonts w:ascii="黑体" w:hAnsi="黑体" w:eastAsia="黑体"/>
          <w:b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(9)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班级智育排名前5%</w:t>
      </w:r>
      <w:r>
        <w:rPr>
          <w:rFonts w:hint="eastAsia" w:ascii="仿宋_GB2312" w:eastAsia="仿宋_GB2312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decorative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