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3870"/>
        </w:tabs>
        <w:spacing w:line="560" w:lineRule="exact"/>
        <w:ind w:left="161" w:hanging="188" w:hangingChars="67"/>
        <w:jc w:val="left"/>
        <w:rPr>
          <w:rFonts w:ascii="仿宋" w:hAnsi="仿宋" w:eastAsia="仿宋" w:cs="仿宋"/>
          <w:sz w:val="32"/>
          <w:szCs w:val="32"/>
        </w:rPr>
      </w:pPr>
      <w:r>
        <w:rPr>
          <w:rFonts w:hint="eastAsia" w:eastAsia="仿宋"/>
          <w:b/>
          <w:sz w:val="28"/>
          <w:szCs w:val="28"/>
          <w:lang w:val="en-US" w:eastAsia="zh-CN"/>
        </w:rPr>
        <w:t>附件2</w:t>
      </w:r>
      <w:r>
        <w:rPr>
          <w:rFonts w:hint="eastAsia" w:ascii="仿宋" w:hAnsi="仿宋" w:eastAsia="仿宋" w:cs="仿宋"/>
          <w:sz w:val="32"/>
          <w:szCs w:val="32"/>
        </w:rPr>
        <w:t>：</w:t>
      </w:r>
    </w:p>
    <w:p>
      <w:pPr>
        <w:jc w:val="center"/>
        <w:rPr>
          <w:rFonts w:hint="eastAsia" w:ascii="宋体" w:hAnsi="宋体" w:cstheme="minorBidi"/>
          <w:b/>
          <w:bCs/>
          <w:sz w:val="36"/>
          <w:szCs w:val="36"/>
        </w:rPr>
      </w:pPr>
      <w:r>
        <w:rPr>
          <w:rFonts w:hint="eastAsia" w:ascii="宋体" w:hAnsi="宋体" w:cstheme="minorBidi"/>
          <w:b/>
          <w:bCs/>
          <w:sz w:val="36"/>
          <w:szCs w:val="36"/>
        </w:rPr>
        <w:t>生物医学科学与工程学院留校开展实验</w:t>
      </w:r>
    </w:p>
    <w:p>
      <w:pPr>
        <w:jc w:val="center"/>
        <w:rPr>
          <w:rFonts w:hint="eastAsia" w:ascii="仿宋" w:hAnsi="仿宋" w:eastAsia="仿宋" w:cs="仿宋"/>
          <w:sz w:val="36"/>
          <w:szCs w:val="36"/>
        </w:rPr>
      </w:pPr>
      <w:r>
        <w:rPr>
          <w:rFonts w:hint="eastAsia" w:ascii="宋体" w:hAnsi="宋体" w:cstheme="minorBidi"/>
          <w:b/>
          <w:bCs/>
          <w:sz w:val="36"/>
          <w:szCs w:val="36"/>
        </w:rPr>
        <w:t>安全责任书</w:t>
      </w: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根据《华南理工大学实验室安全管理规定（2022年修订）》、《华南理工大学实验室安全责任追究办法（2022年修订）》、《生物医学科学与工程学院实验室安全管理办法》和《生物医学科学与工程学院202</w:t>
      </w:r>
      <w:r>
        <w:rPr>
          <w:rFonts w:hint="eastAsia" w:ascii="仿宋" w:hAnsi="仿宋" w:eastAsia="仿宋" w:cs="仿宋"/>
          <w:sz w:val="28"/>
          <w:szCs w:val="28"/>
          <w:lang w:val="en-US" w:eastAsia="zh-CN"/>
        </w:rPr>
        <w:t>4</w:t>
      </w:r>
      <w:r>
        <w:rPr>
          <w:rFonts w:hint="eastAsia" w:ascii="仿宋" w:hAnsi="仿宋" w:eastAsia="仿宋" w:cs="仿宋"/>
          <w:sz w:val="28"/>
          <w:szCs w:val="28"/>
        </w:rPr>
        <w:t>年暑假值班安排及相关工作的通知》等文件要求，结合工作实际，特签订本责任书。</w:t>
      </w: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一、各 PI 实验室负责人是其所管理实验室安全工作的直接责任人，有关责任由学院已经与实验室直接责任人签订的《生物医学科学与工程学院实验室安全责任书》确定。</w:t>
      </w: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二、实验室直接责任人从在校开展实验人员中指定工作认真负责、熟悉实验室安全管理规定和技术规范的人员为所负责的实验室安全员，与之明确职责，并报送学院备案。</w:t>
      </w: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三、凡进入实验室开展教学科研或其他活动的实验室使用人员是相关实验活动的安全责任人，其主要职责是：</w:t>
      </w: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（一）遵守学校、校区、学院和实验室制定的安全管理制度和操作规程，自觉遵守留校期间有关通知要求，熟悉实验室应急处置程序。</w:t>
      </w:r>
    </w:p>
    <w:p>
      <w:pPr>
        <w:numPr>
          <w:ilvl w:val="0"/>
          <w:numId w:val="1"/>
        </w:num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合理制定留校期间实验计划，按照要求做好实验前的实验项目风险评估，并由实验室负责人确认后严格按计划开展实验；留校期间与实验室直接责任人随时保持联系，接受实验或科研的指导。</w:t>
      </w:r>
    </w:p>
    <w:p>
      <w:pPr>
        <w:numPr>
          <w:ilvl w:val="0"/>
          <w:numId w:val="1"/>
        </w:num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实验结束或离开实验室前，必须按规定采取结束或暂离实验的措施，并关闭所使用的仪器设备、水、电、气和门窗等，不在无人值守情况下开展实验；及时整理清理</w:t>
      </w:r>
      <w:r>
        <w:rPr>
          <w:rFonts w:hint="eastAsia" w:ascii="仿宋" w:hAnsi="仿宋" w:eastAsia="仿宋" w:cs="仿宋"/>
          <w:sz w:val="28"/>
          <w:szCs w:val="28"/>
          <w:lang w:val="en-US" w:eastAsia="zh-CN"/>
        </w:rPr>
        <w:t>实验区域内的</w:t>
      </w:r>
      <w:r>
        <w:rPr>
          <w:rFonts w:hint="eastAsia" w:ascii="仿宋" w:hAnsi="仿宋" w:eastAsia="仿宋" w:cs="仿宋"/>
          <w:sz w:val="28"/>
          <w:szCs w:val="28"/>
        </w:rPr>
        <w:t>物品，清理各类易燃可燃物品，按照化学特性分类分柜妥善暂存各类危险品。</w:t>
      </w:r>
    </w:p>
    <w:p>
      <w:pPr>
        <w:numPr>
          <w:ilvl w:val="0"/>
          <w:numId w:val="2"/>
        </w:num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留校开展实验内容</w:t>
      </w:r>
    </w:p>
    <w:tbl>
      <w:tblPr>
        <w:tblStyle w:val="3"/>
        <w:tblW w:w="95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4"/>
        <w:gridCol w:w="1533"/>
        <w:gridCol w:w="1517"/>
        <w:gridCol w:w="1271"/>
        <w:gridCol w:w="1700"/>
        <w:gridCol w:w="29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3" w:hRule="atLeast"/>
        </w:trPr>
        <w:tc>
          <w:tcPr>
            <w:tcW w:w="524" w:type="dxa"/>
          </w:tcPr>
          <w:p>
            <w:pPr>
              <w:widowControl w:val="0"/>
              <w:spacing w:line="360" w:lineRule="auto"/>
              <w:jc w:val="center"/>
              <w:rPr>
                <w:rFonts w:ascii="仿宋" w:hAnsi="仿宋" w:eastAsia="仿宋" w:cs="仿宋"/>
                <w:sz w:val="28"/>
                <w:szCs w:val="28"/>
              </w:rPr>
            </w:pPr>
            <w:r>
              <w:rPr>
                <w:rFonts w:hint="eastAsia" w:ascii="仿宋" w:hAnsi="仿宋" w:eastAsia="仿宋" w:cs="仿宋"/>
                <w:sz w:val="28"/>
                <w:szCs w:val="28"/>
              </w:rPr>
              <w:t>序号</w:t>
            </w:r>
          </w:p>
        </w:tc>
        <w:tc>
          <w:tcPr>
            <w:tcW w:w="1533" w:type="dxa"/>
          </w:tcPr>
          <w:p>
            <w:pPr>
              <w:widowControl w:val="0"/>
              <w:spacing w:line="360" w:lineRule="auto"/>
              <w:jc w:val="center"/>
              <w:rPr>
                <w:rFonts w:ascii="仿宋" w:hAnsi="仿宋" w:eastAsia="仿宋" w:cs="仿宋"/>
                <w:sz w:val="28"/>
                <w:szCs w:val="28"/>
              </w:rPr>
            </w:pPr>
            <w:r>
              <w:rPr>
                <w:rFonts w:hint="eastAsia" w:ascii="仿宋" w:hAnsi="仿宋" w:eastAsia="仿宋" w:cs="仿宋"/>
                <w:sz w:val="28"/>
                <w:szCs w:val="28"/>
              </w:rPr>
              <w:t>实验名称</w:t>
            </w:r>
          </w:p>
        </w:tc>
        <w:tc>
          <w:tcPr>
            <w:tcW w:w="1517" w:type="dxa"/>
          </w:tcPr>
          <w:p>
            <w:pPr>
              <w:widowControl w:val="0"/>
              <w:spacing w:line="360" w:lineRule="auto"/>
              <w:jc w:val="center"/>
              <w:rPr>
                <w:rFonts w:ascii="仿宋" w:hAnsi="仿宋" w:eastAsia="仿宋" w:cs="仿宋"/>
                <w:sz w:val="28"/>
                <w:szCs w:val="28"/>
              </w:rPr>
            </w:pPr>
            <w:r>
              <w:rPr>
                <w:rFonts w:hint="eastAsia" w:ascii="仿宋" w:hAnsi="仿宋" w:eastAsia="仿宋" w:cs="仿宋"/>
                <w:sz w:val="28"/>
                <w:szCs w:val="28"/>
              </w:rPr>
              <w:t>起止日期</w:t>
            </w:r>
          </w:p>
        </w:tc>
        <w:tc>
          <w:tcPr>
            <w:tcW w:w="1271" w:type="dxa"/>
          </w:tcPr>
          <w:p>
            <w:pPr>
              <w:widowControl w:val="0"/>
              <w:spacing w:line="360" w:lineRule="auto"/>
              <w:jc w:val="center"/>
              <w:rPr>
                <w:rFonts w:ascii="仿宋" w:hAnsi="仿宋" w:eastAsia="仿宋" w:cs="仿宋"/>
                <w:sz w:val="28"/>
                <w:szCs w:val="28"/>
              </w:rPr>
            </w:pPr>
            <w:r>
              <w:rPr>
                <w:rFonts w:hint="eastAsia" w:ascii="仿宋" w:hAnsi="仿宋" w:eastAsia="仿宋" w:cs="仿宋"/>
                <w:sz w:val="28"/>
                <w:szCs w:val="28"/>
              </w:rPr>
              <w:t>实验人</w:t>
            </w:r>
          </w:p>
        </w:tc>
        <w:tc>
          <w:tcPr>
            <w:tcW w:w="1700" w:type="dxa"/>
          </w:tcPr>
          <w:p>
            <w:pPr>
              <w:widowControl w:val="0"/>
              <w:spacing w:line="360" w:lineRule="auto"/>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联系电话</w:t>
            </w:r>
          </w:p>
        </w:tc>
        <w:tc>
          <w:tcPr>
            <w:tcW w:w="2980" w:type="dxa"/>
          </w:tcPr>
          <w:p>
            <w:pPr>
              <w:widowControl w:val="0"/>
              <w:spacing w:line="360" w:lineRule="auto"/>
              <w:jc w:val="center"/>
              <w:rPr>
                <w:rFonts w:ascii="仿宋" w:hAnsi="仿宋" w:eastAsia="仿宋" w:cs="仿宋"/>
                <w:sz w:val="28"/>
                <w:szCs w:val="28"/>
              </w:rPr>
            </w:pPr>
            <w:r>
              <w:rPr>
                <w:rFonts w:hint="eastAsia" w:ascii="仿宋" w:hAnsi="仿宋" w:eastAsia="仿宋" w:cs="仿宋"/>
                <w:sz w:val="28"/>
                <w:szCs w:val="28"/>
              </w:rPr>
              <w:t>主要风险和防范措施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524" w:type="dxa"/>
          </w:tcPr>
          <w:p>
            <w:pPr>
              <w:widowControl w:val="0"/>
              <w:spacing w:line="360" w:lineRule="auto"/>
              <w:jc w:val="both"/>
              <w:rPr>
                <w:rFonts w:ascii="仿宋" w:hAnsi="仿宋" w:eastAsia="仿宋" w:cs="仿宋"/>
                <w:sz w:val="28"/>
                <w:szCs w:val="28"/>
              </w:rPr>
            </w:pPr>
            <w:r>
              <w:rPr>
                <w:rFonts w:hint="eastAsia" w:ascii="仿宋" w:hAnsi="仿宋" w:eastAsia="仿宋" w:cs="仿宋"/>
                <w:sz w:val="28"/>
                <w:szCs w:val="28"/>
              </w:rPr>
              <w:t>1</w:t>
            </w:r>
          </w:p>
        </w:tc>
        <w:tc>
          <w:tcPr>
            <w:tcW w:w="1533" w:type="dxa"/>
          </w:tcPr>
          <w:p>
            <w:pPr>
              <w:widowControl w:val="0"/>
              <w:spacing w:line="360" w:lineRule="auto"/>
              <w:jc w:val="both"/>
              <w:rPr>
                <w:rFonts w:ascii="仿宋" w:hAnsi="仿宋" w:eastAsia="仿宋" w:cs="仿宋"/>
                <w:sz w:val="32"/>
                <w:szCs w:val="32"/>
              </w:rPr>
            </w:pPr>
          </w:p>
        </w:tc>
        <w:tc>
          <w:tcPr>
            <w:tcW w:w="1517" w:type="dxa"/>
          </w:tcPr>
          <w:p>
            <w:pPr>
              <w:widowControl w:val="0"/>
              <w:spacing w:line="360" w:lineRule="auto"/>
              <w:jc w:val="both"/>
              <w:rPr>
                <w:rFonts w:ascii="仿宋" w:hAnsi="仿宋" w:eastAsia="仿宋" w:cs="仿宋"/>
                <w:sz w:val="32"/>
                <w:szCs w:val="32"/>
              </w:rPr>
            </w:pPr>
          </w:p>
        </w:tc>
        <w:tc>
          <w:tcPr>
            <w:tcW w:w="1271" w:type="dxa"/>
          </w:tcPr>
          <w:p>
            <w:pPr>
              <w:widowControl w:val="0"/>
              <w:spacing w:line="360" w:lineRule="auto"/>
              <w:jc w:val="both"/>
              <w:rPr>
                <w:rFonts w:ascii="仿宋" w:hAnsi="仿宋" w:eastAsia="仿宋" w:cs="仿宋"/>
                <w:sz w:val="32"/>
                <w:szCs w:val="32"/>
              </w:rPr>
            </w:pPr>
          </w:p>
        </w:tc>
        <w:tc>
          <w:tcPr>
            <w:tcW w:w="1700" w:type="dxa"/>
          </w:tcPr>
          <w:p>
            <w:pPr>
              <w:widowControl w:val="0"/>
              <w:spacing w:line="360" w:lineRule="auto"/>
              <w:jc w:val="both"/>
              <w:rPr>
                <w:rFonts w:hint="default" w:ascii="仿宋" w:hAnsi="仿宋" w:eastAsia="仿宋" w:cs="仿宋"/>
                <w:sz w:val="32"/>
                <w:szCs w:val="32"/>
                <w:lang w:val="en-US" w:eastAsia="zh-CN"/>
              </w:rPr>
            </w:pPr>
          </w:p>
        </w:tc>
        <w:tc>
          <w:tcPr>
            <w:tcW w:w="2980" w:type="dxa"/>
          </w:tcPr>
          <w:p>
            <w:pPr>
              <w:widowControl w:val="0"/>
              <w:spacing w:line="360" w:lineRule="auto"/>
              <w:jc w:val="both"/>
              <w:rPr>
                <w:rFonts w:ascii="仿宋" w:hAnsi="仿宋" w:eastAsia="仿宋" w:cs="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524" w:type="dxa"/>
          </w:tcPr>
          <w:p>
            <w:pPr>
              <w:widowControl w:val="0"/>
              <w:spacing w:line="360" w:lineRule="auto"/>
              <w:jc w:val="both"/>
              <w:rPr>
                <w:rFonts w:ascii="仿宋" w:hAnsi="仿宋" w:eastAsia="仿宋" w:cs="仿宋"/>
                <w:sz w:val="28"/>
                <w:szCs w:val="28"/>
              </w:rPr>
            </w:pPr>
            <w:r>
              <w:rPr>
                <w:rFonts w:hint="eastAsia" w:ascii="仿宋" w:hAnsi="仿宋" w:eastAsia="仿宋" w:cs="仿宋"/>
                <w:sz w:val="28"/>
                <w:szCs w:val="28"/>
              </w:rPr>
              <w:t>2</w:t>
            </w:r>
          </w:p>
        </w:tc>
        <w:tc>
          <w:tcPr>
            <w:tcW w:w="1533" w:type="dxa"/>
          </w:tcPr>
          <w:p>
            <w:pPr>
              <w:widowControl w:val="0"/>
              <w:spacing w:line="360" w:lineRule="auto"/>
              <w:jc w:val="both"/>
              <w:rPr>
                <w:rFonts w:ascii="仿宋" w:hAnsi="仿宋" w:eastAsia="仿宋" w:cs="仿宋"/>
                <w:sz w:val="32"/>
                <w:szCs w:val="32"/>
              </w:rPr>
            </w:pPr>
          </w:p>
        </w:tc>
        <w:tc>
          <w:tcPr>
            <w:tcW w:w="1517" w:type="dxa"/>
          </w:tcPr>
          <w:p>
            <w:pPr>
              <w:widowControl w:val="0"/>
              <w:spacing w:line="360" w:lineRule="auto"/>
              <w:jc w:val="both"/>
              <w:rPr>
                <w:rFonts w:ascii="仿宋" w:hAnsi="仿宋" w:eastAsia="仿宋" w:cs="仿宋"/>
                <w:sz w:val="32"/>
                <w:szCs w:val="32"/>
              </w:rPr>
            </w:pPr>
          </w:p>
        </w:tc>
        <w:tc>
          <w:tcPr>
            <w:tcW w:w="1271" w:type="dxa"/>
          </w:tcPr>
          <w:p>
            <w:pPr>
              <w:widowControl w:val="0"/>
              <w:spacing w:line="360" w:lineRule="auto"/>
              <w:jc w:val="both"/>
              <w:rPr>
                <w:rFonts w:ascii="仿宋" w:hAnsi="仿宋" w:eastAsia="仿宋" w:cs="仿宋"/>
                <w:sz w:val="32"/>
                <w:szCs w:val="32"/>
              </w:rPr>
            </w:pPr>
          </w:p>
        </w:tc>
        <w:tc>
          <w:tcPr>
            <w:tcW w:w="1700" w:type="dxa"/>
          </w:tcPr>
          <w:p>
            <w:pPr>
              <w:widowControl w:val="0"/>
              <w:spacing w:line="360" w:lineRule="auto"/>
              <w:jc w:val="both"/>
              <w:rPr>
                <w:rFonts w:ascii="仿宋" w:hAnsi="仿宋" w:eastAsia="仿宋" w:cs="仿宋"/>
                <w:sz w:val="32"/>
                <w:szCs w:val="32"/>
              </w:rPr>
            </w:pPr>
          </w:p>
        </w:tc>
        <w:tc>
          <w:tcPr>
            <w:tcW w:w="2980" w:type="dxa"/>
          </w:tcPr>
          <w:p>
            <w:pPr>
              <w:widowControl w:val="0"/>
              <w:spacing w:line="360" w:lineRule="auto"/>
              <w:jc w:val="both"/>
              <w:rPr>
                <w:rFonts w:ascii="仿宋" w:hAnsi="仿宋" w:eastAsia="仿宋" w:cs="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524" w:type="dxa"/>
          </w:tcPr>
          <w:p>
            <w:pPr>
              <w:widowControl w:val="0"/>
              <w:spacing w:line="360" w:lineRule="auto"/>
              <w:jc w:val="both"/>
              <w:rPr>
                <w:rFonts w:ascii="仿宋" w:hAnsi="仿宋" w:eastAsia="仿宋" w:cs="仿宋"/>
                <w:sz w:val="28"/>
                <w:szCs w:val="28"/>
              </w:rPr>
            </w:pPr>
            <w:r>
              <w:rPr>
                <w:rFonts w:hint="eastAsia" w:ascii="仿宋" w:hAnsi="仿宋" w:eastAsia="仿宋" w:cs="仿宋"/>
                <w:sz w:val="28"/>
                <w:szCs w:val="28"/>
              </w:rPr>
              <w:t>3</w:t>
            </w:r>
          </w:p>
        </w:tc>
        <w:tc>
          <w:tcPr>
            <w:tcW w:w="1533" w:type="dxa"/>
          </w:tcPr>
          <w:p>
            <w:pPr>
              <w:widowControl w:val="0"/>
              <w:spacing w:line="360" w:lineRule="auto"/>
              <w:jc w:val="both"/>
              <w:rPr>
                <w:rFonts w:ascii="仿宋" w:hAnsi="仿宋" w:eastAsia="仿宋" w:cs="仿宋"/>
                <w:sz w:val="32"/>
                <w:szCs w:val="32"/>
              </w:rPr>
            </w:pPr>
          </w:p>
        </w:tc>
        <w:tc>
          <w:tcPr>
            <w:tcW w:w="1517" w:type="dxa"/>
          </w:tcPr>
          <w:p>
            <w:pPr>
              <w:widowControl w:val="0"/>
              <w:spacing w:line="360" w:lineRule="auto"/>
              <w:jc w:val="both"/>
              <w:rPr>
                <w:rFonts w:ascii="仿宋" w:hAnsi="仿宋" w:eastAsia="仿宋" w:cs="仿宋"/>
                <w:sz w:val="32"/>
                <w:szCs w:val="32"/>
              </w:rPr>
            </w:pPr>
          </w:p>
        </w:tc>
        <w:tc>
          <w:tcPr>
            <w:tcW w:w="1271" w:type="dxa"/>
          </w:tcPr>
          <w:p>
            <w:pPr>
              <w:widowControl w:val="0"/>
              <w:spacing w:line="360" w:lineRule="auto"/>
              <w:jc w:val="both"/>
              <w:rPr>
                <w:rFonts w:ascii="仿宋" w:hAnsi="仿宋" w:eastAsia="仿宋" w:cs="仿宋"/>
                <w:sz w:val="32"/>
                <w:szCs w:val="32"/>
              </w:rPr>
            </w:pPr>
          </w:p>
        </w:tc>
        <w:tc>
          <w:tcPr>
            <w:tcW w:w="1700" w:type="dxa"/>
          </w:tcPr>
          <w:p>
            <w:pPr>
              <w:widowControl w:val="0"/>
              <w:spacing w:line="360" w:lineRule="auto"/>
              <w:jc w:val="both"/>
              <w:rPr>
                <w:rFonts w:ascii="仿宋" w:hAnsi="仿宋" w:eastAsia="仿宋" w:cs="仿宋"/>
                <w:sz w:val="32"/>
                <w:szCs w:val="32"/>
              </w:rPr>
            </w:pPr>
          </w:p>
        </w:tc>
        <w:tc>
          <w:tcPr>
            <w:tcW w:w="2980" w:type="dxa"/>
          </w:tcPr>
          <w:p>
            <w:pPr>
              <w:widowControl w:val="0"/>
              <w:spacing w:line="360" w:lineRule="auto"/>
              <w:jc w:val="both"/>
              <w:rPr>
                <w:rFonts w:ascii="仿宋" w:hAnsi="仿宋" w:eastAsia="仿宋" w:cs="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524" w:type="dxa"/>
          </w:tcPr>
          <w:p>
            <w:pPr>
              <w:widowControl w:val="0"/>
              <w:spacing w:line="360" w:lineRule="auto"/>
              <w:jc w:val="both"/>
              <w:rPr>
                <w:rFonts w:ascii="仿宋" w:hAnsi="仿宋" w:eastAsia="仿宋" w:cs="仿宋"/>
                <w:sz w:val="28"/>
                <w:szCs w:val="28"/>
              </w:rPr>
            </w:pPr>
            <w:r>
              <w:rPr>
                <w:rFonts w:hint="eastAsia" w:ascii="仿宋" w:hAnsi="仿宋" w:eastAsia="仿宋" w:cs="仿宋"/>
                <w:sz w:val="28"/>
                <w:szCs w:val="28"/>
              </w:rPr>
              <w:t>4</w:t>
            </w:r>
          </w:p>
        </w:tc>
        <w:tc>
          <w:tcPr>
            <w:tcW w:w="1533" w:type="dxa"/>
          </w:tcPr>
          <w:p>
            <w:pPr>
              <w:widowControl w:val="0"/>
              <w:spacing w:line="360" w:lineRule="auto"/>
              <w:jc w:val="both"/>
              <w:rPr>
                <w:rFonts w:ascii="仿宋" w:hAnsi="仿宋" w:eastAsia="仿宋" w:cs="仿宋"/>
                <w:sz w:val="32"/>
                <w:szCs w:val="32"/>
              </w:rPr>
            </w:pPr>
          </w:p>
        </w:tc>
        <w:tc>
          <w:tcPr>
            <w:tcW w:w="1517" w:type="dxa"/>
          </w:tcPr>
          <w:p>
            <w:pPr>
              <w:widowControl w:val="0"/>
              <w:spacing w:line="360" w:lineRule="auto"/>
              <w:jc w:val="both"/>
              <w:rPr>
                <w:rFonts w:ascii="仿宋" w:hAnsi="仿宋" w:eastAsia="仿宋" w:cs="仿宋"/>
                <w:sz w:val="32"/>
                <w:szCs w:val="32"/>
              </w:rPr>
            </w:pPr>
          </w:p>
        </w:tc>
        <w:tc>
          <w:tcPr>
            <w:tcW w:w="1271" w:type="dxa"/>
          </w:tcPr>
          <w:p>
            <w:pPr>
              <w:widowControl w:val="0"/>
              <w:spacing w:line="360" w:lineRule="auto"/>
              <w:jc w:val="both"/>
              <w:rPr>
                <w:rFonts w:ascii="仿宋" w:hAnsi="仿宋" w:eastAsia="仿宋" w:cs="仿宋"/>
                <w:sz w:val="32"/>
                <w:szCs w:val="32"/>
              </w:rPr>
            </w:pPr>
          </w:p>
        </w:tc>
        <w:tc>
          <w:tcPr>
            <w:tcW w:w="1700" w:type="dxa"/>
          </w:tcPr>
          <w:p>
            <w:pPr>
              <w:widowControl w:val="0"/>
              <w:spacing w:line="360" w:lineRule="auto"/>
              <w:jc w:val="both"/>
              <w:rPr>
                <w:rFonts w:ascii="仿宋" w:hAnsi="仿宋" w:eastAsia="仿宋" w:cs="仿宋"/>
                <w:sz w:val="32"/>
                <w:szCs w:val="32"/>
              </w:rPr>
            </w:pPr>
          </w:p>
        </w:tc>
        <w:tc>
          <w:tcPr>
            <w:tcW w:w="2980" w:type="dxa"/>
          </w:tcPr>
          <w:p>
            <w:pPr>
              <w:widowControl w:val="0"/>
              <w:spacing w:line="360" w:lineRule="auto"/>
              <w:jc w:val="both"/>
              <w:rPr>
                <w:rFonts w:ascii="仿宋" w:hAnsi="仿宋" w:eastAsia="仿宋" w:cs="仿宋"/>
                <w:sz w:val="32"/>
                <w:szCs w:val="32"/>
              </w:rPr>
            </w:pPr>
          </w:p>
        </w:tc>
      </w:tr>
    </w:tbl>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对未按规定履行安全职责、违反安全管理制度的实验室，按照《生物医学科学与工程学院实验室安全管理办法》和《华南理工大学实验室安全责任追究办法（2022年修订）》等规定处理。</w:t>
      </w: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此责任书一式两份，实验室、学院各执一份，自签订之日起生效，若遇实验室安全员离校，由实验室直接责任人重新指定实验室安全员继续履行职责。</w:t>
      </w:r>
    </w:p>
    <w:p>
      <w:pPr>
        <w:spacing w:line="360" w:lineRule="auto"/>
        <w:rPr>
          <w:rFonts w:ascii="仿宋" w:hAnsi="仿宋" w:eastAsia="仿宋" w:cs="仿宋"/>
          <w:b/>
          <w:bCs/>
          <w:sz w:val="28"/>
          <w:szCs w:val="28"/>
        </w:rPr>
      </w:pPr>
      <w:r>
        <w:rPr>
          <w:rFonts w:hint="eastAsia" w:ascii="仿宋" w:hAnsi="仿宋" w:eastAsia="仿宋" w:cs="仿宋"/>
          <w:b/>
          <w:bCs/>
          <w:sz w:val="28"/>
          <w:szCs w:val="28"/>
        </w:rPr>
        <w:t>实验室楼栋及房号：</w:t>
      </w:r>
      <w:r>
        <w:rPr>
          <w:rFonts w:hint="eastAsia" w:ascii="仿宋" w:hAnsi="仿宋" w:eastAsia="仿宋" w:cs="仿宋"/>
          <w:b/>
          <w:bCs/>
          <w:color w:val="000000" w:themeColor="text1"/>
          <w:sz w:val="28"/>
          <w:szCs w:val="28"/>
          <w:lang w:val="en-US" w:eastAsia="zh-CN"/>
          <w14:textFill>
            <w14:solidFill>
              <w14:schemeClr w14:val="tx1"/>
            </w14:solidFill>
          </w14:textFill>
        </w:rPr>
        <w:t>_______________</w:t>
      </w:r>
      <w:r>
        <w:rPr>
          <w:rFonts w:hint="eastAsia" w:ascii="仿宋" w:hAnsi="仿宋" w:eastAsia="仿宋" w:cs="仿宋"/>
          <w:b/>
          <w:bCs/>
          <w:color w:val="000000" w:themeColor="text1"/>
          <w:sz w:val="28"/>
          <w:szCs w:val="28"/>
          <w14:textFill>
            <w14:solidFill>
              <w14:schemeClr w14:val="tx1"/>
            </w14:solidFill>
          </w14:textFill>
        </w:rPr>
        <w:t xml:space="preserve">    </w:t>
      </w:r>
      <w:r>
        <w:rPr>
          <w:rFonts w:hint="eastAsia" w:ascii="仿宋" w:hAnsi="仿宋" w:eastAsia="仿宋" w:cs="仿宋"/>
          <w:b/>
          <w:bCs/>
          <w:sz w:val="28"/>
          <w:szCs w:val="28"/>
        </w:rPr>
        <w:t xml:space="preserve">        </w:t>
      </w:r>
    </w:p>
    <w:p>
      <w:pPr>
        <w:spacing w:line="360" w:lineRule="auto"/>
        <w:rPr>
          <w:rFonts w:ascii="仿宋" w:hAnsi="仿宋" w:eastAsia="仿宋" w:cs="仿宋"/>
          <w:sz w:val="28"/>
          <w:szCs w:val="28"/>
        </w:rPr>
      </w:pPr>
      <w:r>
        <w:rPr>
          <w:rFonts w:hint="eastAsia" w:ascii="仿宋" w:hAnsi="仿宋" w:eastAsia="仿宋" w:cs="仿宋"/>
          <w:b/>
          <w:bCs/>
          <w:sz w:val="28"/>
          <w:szCs w:val="28"/>
        </w:rPr>
        <w:t xml:space="preserve">实验室直接责任人（签字）：      </w:t>
      </w:r>
      <w:r>
        <w:rPr>
          <w:rFonts w:hint="eastAsia" w:ascii="仿宋" w:hAnsi="仿宋" w:eastAsia="仿宋" w:cs="仿宋"/>
          <w:b/>
          <w:bCs/>
          <w:sz w:val="28"/>
          <w:szCs w:val="28"/>
          <w:lang w:val="en-US" w:eastAsia="zh-CN"/>
        </w:rPr>
        <w:t xml:space="preserve">  </w:t>
      </w:r>
      <w:r>
        <w:rPr>
          <w:rFonts w:hint="eastAsia" w:ascii="仿宋" w:hAnsi="仿宋" w:eastAsia="仿宋" w:cs="仿宋"/>
          <w:b/>
          <w:bCs/>
          <w:sz w:val="28"/>
          <w:szCs w:val="28"/>
        </w:rPr>
        <w:t>实验室安全员（签字）</w:t>
      </w:r>
      <w:r>
        <w:rPr>
          <w:rFonts w:hint="eastAsia" w:ascii="仿宋" w:hAnsi="仿宋" w:eastAsia="仿宋" w:cs="仿宋"/>
          <w:sz w:val="28"/>
          <w:szCs w:val="28"/>
        </w:rPr>
        <w:t>：</w:t>
      </w:r>
    </w:p>
    <w:p>
      <w:pPr>
        <w:spacing w:line="360" w:lineRule="auto"/>
        <w:ind w:firstLine="280" w:firstLineChars="100"/>
        <w:rPr>
          <w:rFonts w:ascii="仿宋" w:hAnsi="仿宋" w:eastAsia="仿宋" w:cs="仿宋"/>
          <w:sz w:val="28"/>
          <w:szCs w:val="28"/>
        </w:rPr>
      </w:pPr>
    </w:p>
    <w:p>
      <w:pPr>
        <w:spacing w:line="360" w:lineRule="auto"/>
        <w:rPr>
          <w:rFonts w:ascii="仿宋" w:hAnsi="仿宋" w:eastAsia="仿宋" w:cs="仿宋"/>
          <w:sz w:val="28"/>
          <w:szCs w:val="28"/>
        </w:rPr>
      </w:pPr>
      <w:r>
        <w:rPr>
          <w:rFonts w:hint="eastAsia" w:ascii="仿宋" w:hAnsi="仿宋" w:eastAsia="仿宋" w:cs="仿宋"/>
          <w:sz w:val="28"/>
          <w:szCs w:val="28"/>
        </w:rPr>
        <w:t xml:space="preserve">日期：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日期：     </w:t>
      </w:r>
    </w:p>
    <w:p>
      <w:pPr>
        <w:spacing w:line="360" w:lineRule="auto"/>
        <w:rPr>
          <w:rFonts w:ascii="仿宋" w:hAnsi="仿宋" w:eastAsia="仿宋" w:cs="仿宋"/>
          <w:sz w:val="28"/>
          <w:szCs w:val="28"/>
        </w:rPr>
      </w:pPr>
      <w:r>
        <w:rPr>
          <w:rFonts w:hint="eastAsia" w:ascii="仿宋" w:hAnsi="仿宋" w:eastAsia="仿宋" w:cs="仿宋"/>
          <w:b/>
          <w:bCs/>
          <w:color w:val="000000" w:themeColor="text1"/>
          <w:sz w:val="28"/>
          <w:szCs w:val="28"/>
          <w14:textFill>
            <w14:solidFill>
              <w14:schemeClr w14:val="tx1"/>
            </w14:solidFill>
          </w14:textFill>
        </w:rPr>
        <w:t>实验活动的安全责任人（签字）</w:t>
      </w:r>
      <w:r>
        <w:rPr>
          <w:rFonts w:hint="eastAsia" w:ascii="仿宋" w:hAnsi="仿宋" w:eastAsia="仿宋" w:cs="仿宋"/>
          <w:sz w:val="28"/>
          <w:szCs w:val="28"/>
        </w:rPr>
        <w:t>：</w:t>
      </w:r>
    </w:p>
    <w:p>
      <w:pPr>
        <w:spacing w:line="360" w:lineRule="auto"/>
        <w:ind w:firstLine="280" w:firstLineChars="100"/>
        <w:rPr>
          <w:rFonts w:ascii="仿宋" w:hAnsi="仿宋" w:eastAsia="仿宋" w:cs="仿宋"/>
          <w:sz w:val="28"/>
          <w:szCs w:val="28"/>
        </w:rPr>
      </w:pPr>
    </w:p>
    <w:p>
      <w:pPr>
        <w:spacing w:line="360" w:lineRule="auto"/>
        <w:ind w:firstLine="280" w:firstLineChars="100"/>
        <w:rPr>
          <w:rFonts w:ascii="仿宋" w:hAnsi="仿宋" w:eastAsia="仿宋" w:cs="仿宋"/>
          <w:sz w:val="28"/>
          <w:szCs w:val="28"/>
        </w:rPr>
      </w:pPr>
    </w:p>
    <w:p>
      <w:r>
        <w:rPr>
          <w:rFonts w:hint="eastAsia" w:ascii="仿宋" w:hAnsi="仿宋" w:eastAsia="仿宋" w:cs="仿宋"/>
          <w:sz w:val="28"/>
          <w:szCs w:val="28"/>
        </w:rPr>
        <w:t xml:space="preserve">日期：          </w:t>
      </w:r>
      <w:bookmarkStart w:id="0" w:name="_GoBack"/>
      <w:bookmarkEnd w:id="0"/>
    </w:p>
    <w:sectPr>
      <w:pgSz w:w="11906" w:h="16838"/>
      <w:pgMar w:top="1440" w:right="1134" w:bottom="1440"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0812F27"/>
    <w:multiLevelType w:val="singleLevel"/>
    <w:tmpl w:val="50812F27"/>
    <w:lvl w:ilvl="0" w:tentative="0">
      <w:start w:val="2"/>
      <w:numFmt w:val="chineseCounting"/>
      <w:suff w:val="nothing"/>
      <w:lvlText w:val="（%1）"/>
      <w:lvlJc w:val="left"/>
      <w:rPr>
        <w:rFonts w:hint="eastAsia"/>
      </w:rPr>
    </w:lvl>
  </w:abstractNum>
  <w:abstractNum w:abstractNumId="1">
    <w:nsid w:val="6B157240"/>
    <w:multiLevelType w:val="singleLevel"/>
    <w:tmpl w:val="6B157240"/>
    <w:lvl w:ilvl="0" w:tentative="0">
      <w:start w:val="4"/>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MxMTQxM2QxYzNiNmIxY2EzMDZhODkwMzlkMjMyMjMifQ=="/>
  </w:docVars>
  <w:rsids>
    <w:rsidRoot w:val="38AF0168"/>
    <w:rsid w:val="38AF01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rPr>
      <w:rFonts w:ascii="Times New Roman" w:hAnsi="Times New Roman" w:cs="Times New Roman" w:eastAsiaTheme="minorEastAsia"/>
      <w:sz w:val="24"/>
      <w:szCs w:val="24"/>
      <w:lang w:val="en-US" w:eastAsia="en-US" w:bidi="ar-SA"/>
    </w:rPr>
  </w:style>
  <w:style w:type="character" w:default="1" w:styleId="4">
    <w:name w:val="Default Paragraph Font"/>
    <w:semiHidden/>
    <w:uiPriority w:val="0"/>
  </w:style>
  <w:style w:type="table" w:default="1" w:styleId="2">
    <w:name w:val="Normal Table"/>
    <w:autoRedefine/>
    <w:semiHidden/>
    <w:uiPriority w:val="0"/>
    <w:tblPr>
      <w:tblCellMar>
        <w:top w:w="0" w:type="dxa"/>
        <w:left w:w="108" w:type="dxa"/>
        <w:bottom w:w="0" w:type="dxa"/>
        <w:right w:w="108" w:type="dxa"/>
      </w:tblCellMar>
    </w:tblPr>
  </w:style>
  <w:style w:type="table" w:styleId="3">
    <w:name w:val="Table Grid"/>
    <w:basedOn w:val="2"/>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Office_12.1.0.16364_F1E327BC-269C-435d-A152-05C5408002CA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2024-07-04T10:38:00Z</dcterms:created>
  <dc:creator>W</dc:creator>
  <cp:lastModifiedBy>W</cp:lastModifiedBy>
  <dcterms:modified xsi:type="dcterms:W3CDTF">2024-07-04T10:40:18Z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2052-12.1.0.16364</vt:lpwstr>
  </property>
  <property fmtid="{D5CDD505-2E9C-101B-9397-08002B2CF9AE}" pid="3" name="ICV">
    <vt:lpwstr>56216578F4E242269ECF201FD2A0B5FE_11</vt:lpwstr>
  </property>
</Properties>
</file>