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5951F8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</w:p>
    <w:p w14:paraId="0521D874">
      <w:pPr>
        <w:spacing w:line="600" w:lineRule="exact"/>
        <w:ind w:right="-2"/>
        <w:jc w:val="left"/>
        <w:rPr>
          <w:rFonts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院（系）（盖章）：</w:t>
      </w:r>
    </w:p>
    <w:tbl>
      <w:tblPr>
        <w:tblStyle w:val="9"/>
        <w:tblW w:w="147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9"/>
        <w:gridCol w:w="1700"/>
        <w:gridCol w:w="1801"/>
        <w:gridCol w:w="1625"/>
        <w:gridCol w:w="8443"/>
      </w:tblGrid>
      <w:tr w14:paraId="45CDB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219" w:type="dxa"/>
            <w:vAlign w:val="center"/>
          </w:tcPr>
          <w:p w14:paraId="47A65DF7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1700" w:type="dxa"/>
            <w:vAlign w:val="center"/>
          </w:tcPr>
          <w:p w14:paraId="659DF587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1801" w:type="dxa"/>
            <w:vAlign w:val="center"/>
          </w:tcPr>
          <w:p w14:paraId="3B28B9E3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1625" w:type="dxa"/>
            <w:vAlign w:val="center"/>
          </w:tcPr>
          <w:p w14:paraId="539B989C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8443" w:type="dxa"/>
            <w:vAlign w:val="center"/>
          </w:tcPr>
          <w:p w14:paraId="23E2DF87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100C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exact"/>
        </w:trPr>
        <w:tc>
          <w:tcPr>
            <w:tcW w:w="1219" w:type="dxa"/>
            <w:shd w:val="clear" w:color="auto" w:fill="auto"/>
            <w:vAlign w:val="center"/>
          </w:tcPr>
          <w:p w14:paraId="423D18E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  <w:lang w:val="en-US" w:eastAsia="zh-CN"/>
              </w:rPr>
              <w:t>刘小林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5F4185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202011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001799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40473FDD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  <w:lang w:val="en-US" w:eastAsia="zh-CN"/>
              </w:rPr>
              <w:t>土木与交通学院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2DCDBF73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  <w:lang w:val="en-US" w:eastAsia="zh-CN"/>
              </w:rPr>
              <w:t>土木水利</w:t>
            </w:r>
          </w:p>
        </w:tc>
        <w:tc>
          <w:tcPr>
            <w:tcW w:w="8443" w:type="dxa"/>
            <w:shd w:val="clear" w:color="auto" w:fill="auto"/>
            <w:vAlign w:val="center"/>
          </w:tcPr>
          <w:p w14:paraId="470575F0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2"/>
                <w:lang w:val="en-US" w:eastAsia="zh-CN"/>
              </w:rPr>
              <w:t xml:space="preserve">[1]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Prediction of Structural Vibration Induced by Subway Operations Using Hybrid Method Based on Improved LSTM and Spectral Analysis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</w:rPr>
              <w:t>Symmetry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  <w:lang w:val="en-US" w:eastAsia="zh-CN"/>
              </w:rPr>
              <w:t xml:space="preserve"> 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2025, 17, 75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，第一作者，第一单位名称：华南理工大学，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 xml:space="preserve">SCI JCR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区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期刊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</w:rPr>
              <w:t>论文；</w:t>
            </w:r>
          </w:p>
          <w:p w14:paraId="55DBFD4E">
            <w:p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  <w:t>[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  <w:t xml:space="preserve">]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</w:rPr>
              <w:t>融合改进ORB特征点与LK-金字塔光流法的位移测量方法及工程应用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</w:rPr>
              <w:t>隧道建设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</w:rPr>
              <w:t>2025年第8期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/>
              </w:rPr>
              <w:t>，第一作者，第一单位名称：华南理工大学，中文核心（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</w:rPr>
              <w:t>EI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  <w:lang w:val="en-US" w:eastAsia="zh-CN"/>
              </w:rPr>
              <w:t>收录）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/>
              </w:rPr>
              <w:t>期刊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  <w:t>论文；</w:t>
            </w:r>
          </w:p>
          <w:p w14:paraId="5B31360E">
            <w:pPr>
              <w:pStyle w:val="21"/>
              <w:numPr>
                <w:ilvl w:val="0"/>
                <w:numId w:val="0"/>
              </w:numPr>
              <w:spacing w:after="16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2"/>
                <w:lang w:val="en-US" w:eastAsia="zh-CN" w:bidi="ar-SA"/>
              </w:rPr>
              <w:t xml:space="preserve">[3]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  <w:t>刘小林，郑国梁，华南理工大学. 基坑位移监测图像处理与分析系统V1.0，软件著作权，软著登字第14155442号，2024年1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lang w:val="en-US" w:eastAsia="zh-CN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。</w:t>
            </w:r>
          </w:p>
        </w:tc>
      </w:tr>
      <w:tr w14:paraId="4795D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6" w:hRule="exact"/>
        </w:trPr>
        <w:tc>
          <w:tcPr>
            <w:tcW w:w="1219" w:type="dxa"/>
            <w:shd w:val="clear" w:color="auto" w:fill="auto"/>
            <w:vAlign w:val="center"/>
          </w:tcPr>
          <w:p w14:paraId="17F443D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廖耀星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82E6C8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202211081749</w:t>
            </w:r>
          </w:p>
        </w:tc>
        <w:tc>
          <w:tcPr>
            <w:tcW w:w="1801" w:type="dxa"/>
            <w:shd w:val="clear" w:color="auto" w:fill="auto"/>
            <w:vAlign w:val="center"/>
          </w:tcPr>
          <w:p w14:paraId="7795C5B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土木与交通学院</w:t>
            </w:r>
          </w:p>
        </w:tc>
        <w:tc>
          <w:tcPr>
            <w:tcW w:w="1625" w:type="dxa"/>
            <w:shd w:val="clear" w:color="auto" w:fill="auto"/>
            <w:vAlign w:val="center"/>
          </w:tcPr>
          <w:p w14:paraId="4E0AB2F5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土木水利</w:t>
            </w:r>
          </w:p>
        </w:tc>
        <w:tc>
          <w:tcPr>
            <w:tcW w:w="8443" w:type="dxa"/>
            <w:shd w:val="clear" w:color="auto" w:fill="auto"/>
            <w:vAlign w:val="center"/>
          </w:tcPr>
          <w:p w14:paraId="028DFED5">
            <w:pPr>
              <w:numPr>
                <w:ilvl w:val="0"/>
                <w:numId w:val="1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SCI论文1篇、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</w:rPr>
              <w:t>Journal of Hydrology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、第一作者、华南理工大学；</w:t>
            </w:r>
          </w:p>
          <w:p w14:paraId="6C787876">
            <w:pPr>
              <w:numPr>
                <w:ilvl w:val="0"/>
                <w:numId w:val="1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SCI论文1篇、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</w:rPr>
              <w:t>Water Resources Research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、第一作者、华南理工大学；</w:t>
            </w:r>
          </w:p>
          <w:p w14:paraId="4C177A85">
            <w:pPr>
              <w:numPr>
                <w:ilvl w:val="0"/>
                <w:numId w:val="1"/>
              </w:numPr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SCI论文1篇、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0"/>
              </w:rPr>
              <w:t>International Journal of Disaster Risk Science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Cs w:val="21"/>
              </w:rPr>
              <w:t>、第一作者、华南理工大学。</w:t>
            </w:r>
          </w:p>
        </w:tc>
      </w:tr>
    </w:tbl>
    <w:p w14:paraId="52551EBA">
      <w:pPr>
        <w:adjustRightInd w:val="0"/>
        <w:snapToGrid w:val="0"/>
        <w:spacing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0E95E8EF">
      <w:pPr>
        <w:adjustRightInd w:val="0"/>
        <w:snapToGrid w:val="0"/>
        <w:spacing w:afterLines="50" w:line="600" w:lineRule="exact"/>
        <w:ind w:right="1280"/>
        <w:jc w:val="right"/>
        <w:rPr>
          <w:rFonts w:eastAsia="仿宋_GB2312"/>
          <w:b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院（系）主管领导签名：</w:t>
      </w:r>
    </w:p>
    <w:sectPr>
      <w:headerReference r:id="rId3" w:type="default"/>
      <w:pgSz w:w="16840" w:h="11907" w:orient="landscape"/>
      <w:pgMar w:top="1418" w:right="1134" w:bottom="1418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KSOF8F3C79C6">
    <w:panose1 w:val="020B0503020000020004"/>
    <w:charset w:val="81"/>
    <w:family w:val="auto"/>
    <w:pitch w:val="default"/>
    <w:sig w:usb0="00000001" w:usb1="00000000" w:usb2="00000000" w:usb3="00000000" w:csb0="0008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1C848">
    <w:pPr>
      <w:pStyle w:val="7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2992E"/>
    <w:multiLevelType w:val="singleLevel"/>
    <w:tmpl w:val="7AC2992E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